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8C" w:rsidRPr="007A380F" w:rsidRDefault="00476B8C" w:rsidP="00476B8C">
      <w:pPr>
        <w:jc w:val="right"/>
        <w:rPr>
          <w:b/>
          <w:bCs/>
          <w:i/>
          <w:color w:val="000000"/>
          <w:sz w:val="24"/>
        </w:rPr>
      </w:pPr>
      <w:bookmarkStart w:id="0" w:name="_GoBack"/>
      <w:bookmarkEnd w:id="0"/>
      <w:r w:rsidRPr="007A380F">
        <w:rPr>
          <w:b/>
          <w:bCs/>
          <w:i/>
          <w:color w:val="000000"/>
          <w:sz w:val="24"/>
          <w:lang w:val="vi-VN"/>
        </w:rPr>
        <w:t xml:space="preserve">Mẫu số </w:t>
      </w:r>
      <w:r w:rsidRPr="007A380F">
        <w:rPr>
          <w:b/>
          <w:bCs/>
          <w:i/>
          <w:color w:val="000000"/>
          <w:sz w:val="24"/>
        </w:rPr>
        <w:t>0</w:t>
      </w:r>
      <w:r>
        <w:rPr>
          <w:b/>
          <w:bCs/>
          <w:i/>
          <w:color w:val="000000"/>
          <w:sz w:val="24"/>
        </w:rPr>
        <w:t>8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104"/>
        <w:gridCol w:w="4961"/>
      </w:tblGrid>
      <w:tr w:rsidR="00476B8C" w:rsidRPr="007A380F" w:rsidTr="006E365D">
        <w:trPr>
          <w:trHeight w:val="817"/>
        </w:trPr>
        <w:tc>
          <w:tcPr>
            <w:tcW w:w="5104" w:type="dxa"/>
          </w:tcPr>
          <w:p w:rsidR="00476B8C" w:rsidRPr="00D64762" w:rsidRDefault="00476B8C" w:rsidP="006E365D">
            <w:pPr>
              <w:jc w:val="center"/>
              <w:rPr>
                <w:color w:val="000000"/>
                <w:sz w:val="26"/>
                <w:szCs w:val="26"/>
              </w:rPr>
            </w:pPr>
            <w:r w:rsidRPr="007A380F">
              <w:rPr>
                <w:color w:val="000000"/>
              </w:rPr>
              <w:br w:type="page"/>
            </w:r>
            <w:r w:rsidRPr="007A380F">
              <w:rPr>
                <w:rFonts w:ascii=".VnTimeH" w:hAnsi=".VnTimeH"/>
                <w:b/>
                <w:color w:val="000000"/>
              </w:rPr>
              <w:br w:type="page"/>
            </w:r>
            <w:r w:rsidRPr="00D64762">
              <w:rPr>
                <w:color w:val="000000"/>
                <w:sz w:val="26"/>
                <w:szCs w:val="26"/>
              </w:rPr>
              <w:t>XÃ, PHƯỜNG.....</w:t>
            </w:r>
            <w:r>
              <w:rPr>
                <w:color w:val="000000"/>
                <w:sz w:val="26"/>
                <w:szCs w:val="26"/>
              </w:rPr>
              <w:t>..........................</w:t>
            </w:r>
          </w:p>
          <w:p w:rsidR="00476B8C" w:rsidRPr="00D64762" w:rsidRDefault="00476B8C" w:rsidP="006E365D">
            <w:pPr>
              <w:keepNext/>
              <w:jc w:val="center"/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D64762">
              <w:rPr>
                <w:b/>
                <w:bCs/>
                <w:color w:val="000000"/>
                <w:sz w:val="26"/>
                <w:szCs w:val="26"/>
              </w:rPr>
              <w:t>XÓM (TỔ DÂ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N </w:t>
            </w:r>
            <w:proofErr w:type="gramStart"/>
            <w:r>
              <w:rPr>
                <w:b/>
                <w:bCs/>
                <w:color w:val="000000"/>
                <w:sz w:val="26"/>
                <w:szCs w:val="26"/>
              </w:rPr>
              <w:t>PHỐ)....................</w:t>
            </w:r>
            <w:proofErr w:type="gramEnd"/>
          </w:p>
          <w:p w:rsidR="00476B8C" w:rsidRPr="007A380F" w:rsidRDefault="00476B8C" w:rsidP="006E365D">
            <w:pPr>
              <w:jc w:val="center"/>
              <w:rPr>
                <w:rFonts w:ascii=".VnTimeH" w:hAnsi=".VnTimeH"/>
                <w:b/>
                <w:color w:val="000000"/>
                <w:sz w:val="2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4D5AE5D" wp14:editId="348EE7F3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63499</wp:posOffset>
                      </wp:positionV>
                      <wp:extent cx="685800" cy="0"/>
                      <wp:effectExtent l="0" t="0" r="19050" b="19050"/>
                      <wp:wrapNone/>
                      <wp:docPr id="45" name="Straight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38B1D" id="Straight Connector 4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2.45pt,5pt" to="136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uwHQ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4961" w:type="dxa"/>
          </w:tcPr>
          <w:p w:rsidR="00476B8C" w:rsidRPr="007A380F" w:rsidRDefault="00476B8C" w:rsidP="006E365D">
            <w:pPr>
              <w:rPr>
                <w:i/>
                <w:color w:val="000000"/>
                <w:sz w:val="26"/>
              </w:rPr>
            </w:pPr>
          </w:p>
        </w:tc>
      </w:tr>
    </w:tbl>
    <w:p w:rsidR="00476B8C" w:rsidRPr="007A380F" w:rsidRDefault="00476B8C" w:rsidP="00476B8C">
      <w:pPr>
        <w:shd w:val="clear" w:color="auto" w:fill="FFFFFF"/>
        <w:spacing w:line="234" w:lineRule="atLeast"/>
        <w:ind w:firstLine="426"/>
        <w:jc w:val="center"/>
        <w:rPr>
          <w:b/>
          <w:bCs/>
          <w:color w:val="000000"/>
          <w:sz w:val="24"/>
        </w:rPr>
      </w:pPr>
      <w:r w:rsidRPr="007A380F">
        <w:rPr>
          <w:b/>
          <w:bCs/>
          <w:color w:val="000000"/>
          <w:sz w:val="24"/>
          <w:lang w:val="vi-VN"/>
        </w:rPr>
        <w:t>BẢNG TỰ ĐÁNH GIÁ</w:t>
      </w:r>
      <w:r w:rsidRPr="007A380F">
        <w:rPr>
          <w:b/>
          <w:bCs/>
          <w:color w:val="000000"/>
          <w:sz w:val="24"/>
        </w:rPr>
        <w:t>, CHẤM ĐIỂM</w:t>
      </w:r>
    </w:p>
    <w:p w:rsidR="00476B8C" w:rsidRPr="007A380F" w:rsidRDefault="00476B8C" w:rsidP="00476B8C">
      <w:pPr>
        <w:shd w:val="clear" w:color="auto" w:fill="FFFFFF"/>
        <w:spacing w:line="234" w:lineRule="atLeast"/>
        <w:ind w:firstLine="426"/>
        <w:jc w:val="center"/>
        <w:rPr>
          <w:b/>
          <w:bCs/>
          <w:color w:val="000000"/>
          <w:sz w:val="24"/>
        </w:rPr>
      </w:pPr>
      <w:r w:rsidRPr="007A380F">
        <w:rPr>
          <w:b/>
          <w:bCs/>
          <w:color w:val="000000"/>
          <w:sz w:val="24"/>
          <w:lang w:val="vi-VN"/>
        </w:rPr>
        <w:t>THỰC HIỆN TIÊU CHÍ BÌNH XÉT KHU DÂN CƯVĂN HÓA</w:t>
      </w:r>
    </w:p>
    <w:p w:rsidR="00476B8C" w:rsidRPr="007A380F" w:rsidRDefault="00476B8C" w:rsidP="00476B8C">
      <w:pPr>
        <w:shd w:val="clear" w:color="auto" w:fill="FFFFFF"/>
        <w:spacing w:line="234" w:lineRule="atLeast"/>
        <w:ind w:firstLine="426"/>
        <w:jc w:val="center"/>
        <w:rPr>
          <w:b/>
          <w:bCs/>
          <w:color w:val="000000"/>
          <w:sz w:val="24"/>
        </w:rPr>
      </w:pPr>
      <w:r w:rsidRPr="007A380F">
        <w:rPr>
          <w:b/>
          <w:bCs/>
          <w:color w:val="000000"/>
          <w:sz w:val="24"/>
        </w:rPr>
        <w:t>NĂM......................</w:t>
      </w:r>
    </w:p>
    <w:p w:rsidR="00476B8C" w:rsidRPr="007A380F" w:rsidRDefault="00476B8C" w:rsidP="00476B8C">
      <w:pPr>
        <w:shd w:val="clear" w:color="auto" w:fill="FFFFFF"/>
        <w:spacing w:line="234" w:lineRule="atLeast"/>
        <w:ind w:firstLine="426"/>
        <w:jc w:val="center"/>
        <w:rPr>
          <w:b/>
          <w:bCs/>
          <w:color w:val="000000"/>
          <w:sz w:val="24"/>
        </w:rPr>
      </w:pPr>
      <w:r w:rsidRPr="007A380F">
        <w:rPr>
          <w:b/>
          <w:bCs/>
          <w:color w:val="000000"/>
          <w:sz w:val="24"/>
        </w:rPr>
        <w:t>---------</w:t>
      </w:r>
    </w:p>
    <w:p w:rsidR="00476B8C" w:rsidRPr="007A380F" w:rsidRDefault="00476B8C" w:rsidP="00476B8C">
      <w:pPr>
        <w:shd w:val="clear" w:color="auto" w:fill="FFFFFF"/>
        <w:spacing w:line="234" w:lineRule="atLeast"/>
        <w:ind w:firstLine="426"/>
        <w:jc w:val="center"/>
        <w:rPr>
          <w:b/>
          <w:bCs/>
          <w:color w:val="000000"/>
          <w:sz w:val="24"/>
        </w:rPr>
      </w:pPr>
    </w:p>
    <w:p w:rsidR="00476B8C" w:rsidRPr="007A380F" w:rsidRDefault="00476B8C" w:rsidP="00476B8C">
      <w:pPr>
        <w:shd w:val="clear" w:color="auto" w:fill="FFFFFF"/>
        <w:spacing w:line="360" w:lineRule="auto"/>
        <w:ind w:firstLine="426"/>
        <w:rPr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517A9" wp14:editId="6649AC0C">
                <wp:simplePos x="0" y="0"/>
                <wp:positionH relativeFrom="column">
                  <wp:posOffset>5151120</wp:posOffset>
                </wp:positionH>
                <wp:positionV relativeFrom="paragraph">
                  <wp:posOffset>23495</wp:posOffset>
                </wp:positionV>
                <wp:extent cx="225425" cy="142875"/>
                <wp:effectExtent l="0" t="0" r="22225" b="2857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26F35" id="Rectangle 44" o:spid="_x0000_s1026" style="position:absolute;margin-left:405.6pt;margin-top:1.85pt;width:17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"/>
            </w:pict>
          </mc:Fallback>
        </mc:AlternateContent>
      </w:r>
      <w:r>
        <w:rPr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5A39A7" wp14:editId="276287B9">
                <wp:simplePos x="0" y="0"/>
                <wp:positionH relativeFrom="column">
                  <wp:posOffset>3942080</wp:posOffset>
                </wp:positionH>
                <wp:positionV relativeFrom="paragraph">
                  <wp:posOffset>15240</wp:posOffset>
                </wp:positionV>
                <wp:extent cx="225425" cy="142875"/>
                <wp:effectExtent l="0" t="0" r="22225" b="2857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3F1E5" id="Rectangle 43" o:spid="_x0000_s1026" style="position:absolute;margin-left:310.4pt;margin-top:1.2pt;width:17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"/>
            </w:pict>
          </mc:Fallback>
        </mc:AlternateContent>
      </w:r>
      <w:r w:rsidRPr="007A380F">
        <w:rPr>
          <w:b/>
          <w:bCs/>
          <w:color w:val="000000"/>
          <w:sz w:val="24"/>
          <w:szCs w:val="24"/>
        </w:rPr>
        <w:t xml:space="preserve">- KDC là xóm ĐBKK/ thuộc xã </w:t>
      </w:r>
      <w:r>
        <w:rPr>
          <w:b/>
          <w:bCs/>
          <w:color w:val="000000"/>
          <w:sz w:val="24"/>
          <w:szCs w:val="24"/>
        </w:rPr>
        <w:t>đặc biệt khó khăn</w:t>
      </w:r>
      <w:r w:rsidRPr="007A380F">
        <w:rPr>
          <w:b/>
          <w:bCs/>
          <w:color w:val="000000"/>
          <w:sz w:val="24"/>
          <w:szCs w:val="24"/>
        </w:rPr>
        <w:t xml:space="preserve">: </w:t>
      </w:r>
      <w:r w:rsidRPr="007A380F">
        <w:rPr>
          <w:bCs/>
          <w:color w:val="000000"/>
          <w:sz w:val="24"/>
          <w:szCs w:val="24"/>
        </w:rPr>
        <w:t xml:space="preserve">- Có                  </w:t>
      </w:r>
      <w:r w:rsidRPr="007A380F">
        <w:rPr>
          <w:bCs/>
          <w:color w:val="000000"/>
          <w:sz w:val="24"/>
          <w:szCs w:val="24"/>
        </w:rPr>
        <w:tab/>
        <w:t>- Không:</w:t>
      </w:r>
    </w:p>
    <w:p w:rsidR="00476B8C" w:rsidRPr="007A380F" w:rsidRDefault="00476B8C" w:rsidP="00476B8C">
      <w:pPr>
        <w:shd w:val="clear" w:color="auto" w:fill="FFFFFF"/>
        <w:spacing w:line="360" w:lineRule="auto"/>
        <w:ind w:firstLine="426"/>
        <w:rPr>
          <w:b/>
          <w:bCs/>
          <w:color w:val="000000"/>
          <w:sz w:val="24"/>
        </w:rPr>
      </w:pPr>
    </w:p>
    <w:tbl>
      <w:tblPr>
        <w:tblW w:w="9923" w:type="dxa"/>
        <w:tblInd w:w="-5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5999"/>
        <w:gridCol w:w="992"/>
        <w:gridCol w:w="1134"/>
        <w:gridCol w:w="1134"/>
      </w:tblGrid>
      <w:tr w:rsidR="00476B8C" w:rsidRPr="007A380F" w:rsidTr="006E365D">
        <w:trPr>
          <w:trHeight w:val="1265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A380F">
              <w:rPr>
                <w:b/>
                <w:color w:val="000000"/>
                <w:sz w:val="22"/>
                <w:szCs w:val="22"/>
              </w:rPr>
              <w:t>TT</w:t>
            </w:r>
          </w:p>
        </w:tc>
        <w:tc>
          <w:tcPr>
            <w:tcW w:w="5999" w:type="dxa"/>
            <w:tcBorders>
              <w:top w:val="single" w:sz="8" w:space="0" w:color="auto"/>
              <w:left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b/>
                <w:bCs/>
                <w:color w:val="000000"/>
                <w:sz w:val="22"/>
                <w:szCs w:val="22"/>
                <w:lang w:eastAsia="vi-VN"/>
              </w:rPr>
              <w:t>TIÊU CHÍ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ĐIỂM CHUẨN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vi-VN"/>
              </w:rPr>
              <w:t>KHU DÂN CƯ TỰ ĐÁNH GIÁ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vi-VN"/>
              </w:rPr>
              <w:t>BAN CHỈ ĐẠO CHẤM ĐIỂM</w:t>
            </w:r>
          </w:p>
        </w:tc>
      </w:tr>
      <w:tr w:rsidR="00476B8C" w:rsidRPr="007A380F" w:rsidTr="006E365D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b/>
                <w:bCs/>
                <w:color w:val="000000"/>
                <w:sz w:val="22"/>
                <w:szCs w:val="22"/>
                <w:lang w:eastAsia="vi-VN"/>
              </w:rPr>
              <w:t>A</w:t>
            </w:r>
          </w:p>
        </w:tc>
        <w:tc>
          <w:tcPr>
            <w:tcW w:w="5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1E3D81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1E3D81">
              <w:rPr>
                <w:b/>
                <w:bCs/>
                <w:color w:val="000000"/>
                <w:sz w:val="22"/>
                <w:szCs w:val="22"/>
                <w:lang w:eastAsia="vi-VN"/>
              </w:rPr>
              <w:t>CÁC TRƯỜNG HỢP KHÔNG XÉT TẶNG DANH HIỆU KDC VĂN HÓA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476B8C" w:rsidRPr="001E3D81" w:rsidRDefault="00476B8C" w:rsidP="006E365D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1E3D81" w:rsidRDefault="00476B8C" w:rsidP="006E365D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vi-V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476B8C" w:rsidRPr="001E3D81" w:rsidRDefault="00476B8C" w:rsidP="006E365D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vi-VN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5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Khiếu kiện đông người và khiếu kiện vượt cấp trái pháp luật.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948A54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948A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948A54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5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Có điểm, tụ điểm ma túy, mại dâm.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948A54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948A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948A54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3</w:t>
            </w:r>
          </w:p>
        </w:tc>
        <w:tc>
          <w:tcPr>
            <w:tcW w:w="5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Có hoạt động lợi dụng tôn giáo vi phạm pháp luật.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948A54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948A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948A54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b/>
                <w:bCs/>
                <w:color w:val="000000"/>
                <w:sz w:val="22"/>
                <w:szCs w:val="22"/>
                <w:lang w:eastAsia="vi-VN"/>
              </w:rPr>
              <w:t>B</w:t>
            </w:r>
          </w:p>
        </w:tc>
        <w:tc>
          <w:tcPr>
            <w:tcW w:w="5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b/>
                <w:bCs/>
                <w:color w:val="000000"/>
                <w:sz w:val="22"/>
                <w:szCs w:val="22"/>
                <w:lang w:eastAsia="vi-VN"/>
              </w:rPr>
              <w:t>ĐÁNH GIÁ THỰC HIỆN TIÊU CHÍ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b/>
                <w:bCs/>
                <w:color w:val="000000"/>
                <w:sz w:val="22"/>
                <w:szCs w:val="22"/>
                <w:lang w:eastAsia="vi-VN"/>
              </w:rPr>
              <w:t>I</w:t>
            </w:r>
          </w:p>
        </w:tc>
        <w:tc>
          <w:tcPr>
            <w:tcW w:w="5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b/>
                <w:bCs/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b/>
                <w:bCs/>
                <w:color w:val="000000"/>
                <w:sz w:val="22"/>
                <w:szCs w:val="22"/>
                <w:lang w:eastAsia="vi-VN"/>
              </w:rPr>
              <w:t>Đời sống kinh tế ổn định và từng bước phát triển, gồm 06 tiêu chí sau: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b/>
                <w:bCs/>
                <w:color w:val="000000"/>
                <w:sz w:val="22"/>
                <w:szCs w:val="22"/>
                <w:lang w:eastAsia="vi-VN"/>
              </w:rPr>
              <w:t>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b/>
                <w:bCs/>
                <w:color w:val="000000"/>
                <w:sz w:val="22"/>
                <w:szCs w:val="22"/>
                <w:lang w:val="vi-VN" w:eastAsia="vi-VN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5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Người trong độ tuổi lao động có việc làm và thu nhập ổn định.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5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Thu nhập bình quân đầu người cao hơn mức bình quân của tỉnh, thành phố trực thuộc trung ương (sau đây gọi là mức bình quân chung).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3</w:t>
            </w:r>
          </w:p>
        </w:tc>
        <w:tc>
          <w:tcPr>
            <w:tcW w:w="5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Tỷ lệ hộ nghèo, hộ cận nghèo thấp hơn mức bình quân chung.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4</w:t>
            </w:r>
          </w:p>
        </w:tc>
        <w:tc>
          <w:tcPr>
            <w:tcW w:w="5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Tỷ lệ hộ gia đình có nhà ở kiên cố cao hơn mức bình quân chung, không có nhà ở dột nát.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5</w:t>
            </w:r>
          </w:p>
        </w:tc>
        <w:tc>
          <w:tcPr>
            <w:tcW w:w="5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Hệ thống giao thông chính được cứng hóa, đảm bảo đi lại thuận tiện.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6</w:t>
            </w:r>
          </w:p>
        </w:tc>
        <w:tc>
          <w:tcPr>
            <w:tcW w:w="5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Có các hoạt động tuyên truyền, phổ biến, tập huấn về ứng dụng công nghệ, khoa học kỹ thuật; phát triển ngành nghề truyền thống; hợp tác và liên kết phát triển kinh tế.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b/>
                <w:color w:val="000000"/>
                <w:sz w:val="22"/>
                <w:szCs w:val="22"/>
                <w:lang w:eastAsia="vi-VN"/>
              </w:rPr>
              <w:t>II</w:t>
            </w:r>
          </w:p>
        </w:tc>
        <w:tc>
          <w:tcPr>
            <w:tcW w:w="5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b/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b/>
                <w:color w:val="000000"/>
                <w:sz w:val="22"/>
                <w:szCs w:val="22"/>
                <w:lang w:eastAsia="vi-VN"/>
              </w:rPr>
              <w:t>Đời sống văn hóa tinh thần lành mạnh, phong phú, gồm 05 tiêu chí sau: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b/>
                <w:color w:val="000000"/>
                <w:sz w:val="22"/>
                <w:szCs w:val="22"/>
                <w:lang w:eastAsia="vi-VN"/>
              </w:rPr>
              <w:t>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7</w:t>
            </w:r>
          </w:p>
        </w:tc>
        <w:tc>
          <w:tcPr>
            <w:tcW w:w="5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Nhà văn hóa, sân thể thao phù hợp với điều kiện của khu dân cư.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8</w:t>
            </w:r>
          </w:p>
        </w:tc>
        <w:tc>
          <w:tcPr>
            <w:tcW w:w="5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Trẻ em trong độ tuổi đi học được đến trường, đạt chuẩn phổ cập giáo dục trung học cơ sở trở lên.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lastRenderedPageBreak/>
              <w:t>9</w:t>
            </w:r>
          </w:p>
        </w:tc>
        <w:tc>
          <w:tcPr>
            <w:tcW w:w="5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Tổ chức hoạt động văn hóa văn nghệ, thể dục thể thao, vui chơi, giải trí lành mạnh; có điểm đọc sách phục vụ cộng đồng; thực hiện tốt công tác hòa giải.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eastAsia="vi-VN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10</w:t>
            </w:r>
          </w:p>
        </w:tc>
        <w:tc>
          <w:tcPr>
            <w:tcW w:w="5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Bảo tồn, phát huy các hình thức sinh hoạt văn hóa, thể thao dân gian truyền thống của địa phương.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11</w:t>
            </w:r>
          </w:p>
        </w:tc>
        <w:tc>
          <w:tcPr>
            <w:tcW w:w="5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Các di tích lịch sử - văn hóa, danh lam thắng cảnh được giữ gìn, bảo vệ.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b/>
                <w:color w:val="000000"/>
                <w:sz w:val="22"/>
                <w:szCs w:val="22"/>
                <w:lang w:eastAsia="vi-VN"/>
              </w:rPr>
              <w:t>III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b/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b/>
                <w:color w:val="000000"/>
                <w:sz w:val="22"/>
                <w:szCs w:val="22"/>
                <w:lang w:eastAsia="vi-VN"/>
              </w:rPr>
              <w:t>Môi trường, cảnh quan sạch đẹp, gồm 08 tiêu chí sau: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b/>
                <w:color w:val="000000"/>
                <w:sz w:val="22"/>
                <w:szCs w:val="22"/>
                <w:lang w:eastAsia="vi-V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12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Hoạt động sản xuất, kinh doanh đáp ứng các quy định của pháp luật về bảo vệ môi trường.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13</w:t>
            </w:r>
          </w:p>
        </w:tc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Có hệ thống cấp, thoát nước.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Nhà ở, công trình công cộng, nghĩa trang phù hợp quy hoạch của địa phương.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15</w:t>
            </w:r>
          </w:p>
        </w:tc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Các địa điểm vui chơi công cộng được tôn tạo, bảo vệ và giữ gìn sạch sẽ.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16</w:t>
            </w:r>
          </w:p>
        </w:tc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color w:val="000000"/>
                <w:sz w:val="22"/>
                <w:szCs w:val="22"/>
                <w:lang w:eastAsia="vi-VN"/>
              </w:rPr>
              <w:t>Có địa điểm bố trí quảng cáo rao vặt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17</w:t>
            </w:r>
          </w:p>
        </w:tc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Có điểm thu gom rác thải.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18</w:t>
            </w:r>
          </w:p>
        </w:tc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Có hoạt động tuyên truyền, nâng cao ý thức người dân về bảo vệ môi trường.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19</w:t>
            </w:r>
          </w:p>
        </w:tc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Tổ chức, tham gia hoạt động phòng, chống dịch bệnh.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b/>
                <w:color w:val="000000"/>
                <w:sz w:val="22"/>
                <w:szCs w:val="22"/>
                <w:lang w:eastAsia="vi-VN"/>
              </w:rPr>
              <w:t>IV</w:t>
            </w:r>
          </w:p>
        </w:tc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b/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b/>
                <w:color w:val="000000"/>
                <w:sz w:val="22"/>
                <w:szCs w:val="22"/>
                <w:lang w:eastAsia="vi-VN"/>
              </w:rPr>
              <w:t>Chấp hành tốt chủ trương, chính sách của Đảng, pháp luật của nhà nước, gồm 06 tiêu chí sau: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b/>
                <w:color w:val="000000"/>
                <w:sz w:val="22"/>
                <w:szCs w:val="22"/>
                <w:lang w:eastAsia="vi-VN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20</w:t>
            </w:r>
          </w:p>
        </w:tc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Tổ chức thực hiện các quy định của pháp luật, chính sách dân s</w:t>
            </w:r>
            <w:r w:rsidRPr="007A380F">
              <w:rPr>
                <w:color w:val="000000"/>
                <w:sz w:val="22"/>
                <w:szCs w:val="22"/>
              </w:rPr>
              <w:t>ố</w:t>
            </w:r>
            <w:r w:rsidRPr="007A380F">
              <w:rPr>
                <w:color w:val="000000"/>
                <w:sz w:val="22"/>
                <w:szCs w:val="22"/>
                <w:lang w:val="vi-VN" w:eastAsia="vi-VN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color w:val="000000"/>
                <w:sz w:val="22"/>
                <w:szCs w:val="22"/>
                <w:lang w:eastAsia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21</w:t>
            </w:r>
          </w:p>
        </w:tc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 xml:space="preserve">Thực hiện quy chế dân chủ ở cơ sở, tạo điều kiện để </w:t>
            </w:r>
            <w:r>
              <w:rPr>
                <w:color w:val="000000"/>
                <w:sz w:val="22"/>
                <w:szCs w:val="22"/>
                <w:lang w:val="vi-VN" w:eastAsia="vi-VN"/>
              </w:rPr>
              <w:t>Nhân dân</w:t>
            </w:r>
            <w:r w:rsidRPr="007A380F">
              <w:rPr>
                <w:color w:val="000000"/>
                <w:sz w:val="22"/>
                <w:szCs w:val="22"/>
                <w:lang w:val="vi-VN" w:eastAsia="vi-VN"/>
              </w:rPr>
              <w:t xml:space="preserve"> tham gia giám sát hoạt động cơ quan nhà nước; các tổ chức tự quản ở cộng đồng hoạt động có hiệu quả.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eastAsia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22</w:t>
            </w:r>
          </w:p>
        </w:tc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Tỷ lệ trẻ em suy dinh dưỡng giảm dần từng năm; trẻ em được tiêm chủng đầy đủ.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eastAsia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23</w:t>
            </w:r>
          </w:p>
        </w:tc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Có các hoạt động tuyên truyền, phổ biến pháp luật.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eastAsia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24</w:t>
            </w:r>
          </w:p>
        </w:tc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Đạt tiêu chuẩn an toàn về an ninh, trật tự.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eastAsia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25</w:t>
            </w:r>
          </w:p>
        </w:tc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 xml:space="preserve">Chi bộ Đảng, các tổ chức đoàn thể </w:t>
            </w:r>
            <w:r>
              <w:rPr>
                <w:color w:val="000000"/>
                <w:sz w:val="22"/>
                <w:szCs w:val="22"/>
                <w:lang w:val="vi-VN" w:eastAsia="vi-VN"/>
              </w:rPr>
              <w:t>hằng năm</w:t>
            </w:r>
            <w:r w:rsidRPr="007A380F">
              <w:rPr>
                <w:color w:val="000000"/>
                <w:sz w:val="22"/>
                <w:szCs w:val="22"/>
                <w:lang w:val="vi-VN" w:eastAsia="vi-VN"/>
              </w:rPr>
              <w:t xml:space="preserve"> hoàn thành tốt nhiệm vụ.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eastAsia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b/>
                <w:color w:val="000000"/>
                <w:sz w:val="22"/>
                <w:szCs w:val="22"/>
                <w:lang w:eastAsia="vi-VN"/>
              </w:rPr>
              <w:t>V</w:t>
            </w:r>
          </w:p>
        </w:tc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b/>
                <w:color w:val="000000"/>
                <w:sz w:val="22"/>
                <w:szCs w:val="22"/>
                <w:lang w:eastAsia="vi-VN"/>
              </w:rPr>
            </w:pPr>
            <w:r>
              <w:rPr>
                <w:b/>
                <w:color w:val="000000"/>
                <w:sz w:val="22"/>
                <w:szCs w:val="22"/>
                <w:lang w:eastAsia="vi-VN"/>
              </w:rPr>
              <w:t>Có tinh thần đoàn kết, tương</w:t>
            </w:r>
            <w:r w:rsidRPr="007A380F">
              <w:rPr>
                <w:b/>
                <w:color w:val="000000"/>
                <w:sz w:val="22"/>
                <w:szCs w:val="22"/>
                <w:lang w:eastAsia="vi-VN"/>
              </w:rPr>
              <w:t xml:space="preserve"> trợ, giúp đ</w:t>
            </w:r>
            <w:r>
              <w:rPr>
                <w:b/>
                <w:color w:val="000000"/>
                <w:sz w:val="22"/>
                <w:szCs w:val="22"/>
                <w:lang w:eastAsia="vi-VN"/>
              </w:rPr>
              <w:t>ỡ lẫn nhau trong cộng đồng, gồm</w:t>
            </w:r>
            <w:r w:rsidRPr="007A380F">
              <w:rPr>
                <w:b/>
                <w:color w:val="000000"/>
                <w:sz w:val="22"/>
                <w:szCs w:val="22"/>
                <w:lang w:eastAsia="vi-VN"/>
              </w:rPr>
              <w:t xml:space="preserve"> 02 tiêu chí sau: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b/>
                <w:color w:val="000000"/>
                <w:sz w:val="22"/>
                <w:szCs w:val="22"/>
                <w:lang w:eastAsia="vi-V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26</w:t>
            </w:r>
          </w:p>
        </w:tc>
        <w:tc>
          <w:tcPr>
            <w:tcW w:w="5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Thực hiện chính sách của Nhà nước về các hoạt động nhân đạo, từ thiện và đẩy mạnh thực hiện phong trào “Đ</w:t>
            </w:r>
            <w:r w:rsidRPr="007A380F">
              <w:rPr>
                <w:color w:val="000000"/>
                <w:sz w:val="22"/>
                <w:szCs w:val="22"/>
              </w:rPr>
              <w:t>ề</w:t>
            </w:r>
            <w:r w:rsidRPr="007A380F">
              <w:rPr>
                <w:color w:val="000000"/>
                <w:sz w:val="22"/>
                <w:szCs w:val="22"/>
                <w:lang w:val="vi-VN" w:eastAsia="vi-VN"/>
              </w:rPr>
              <w:t>n ơn đáp nghĩa”, “Uống nước nhớ nguồn”, “Cuộc vận động vì người nghèo” và các cuộc vận động khác.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color w:val="000000"/>
                <w:sz w:val="22"/>
                <w:szCs w:val="22"/>
                <w:lang w:eastAsia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A380F">
              <w:rPr>
                <w:color w:val="000000"/>
                <w:sz w:val="22"/>
                <w:szCs w:val="22"/>
                <w:lang w:val="vi-VN" w:eastAsia="vi-VN"/>
              </w:rPr>
              <w:t>Quan tâm, chăm sóc người cao tuổi, trẻ em, người có công, người khuyết tật, người lang thang, cơ nhỡ và người có hoàn cảnh khó khăn.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color w:val="000000"/>
                <w:sz w:val="22"/>
                <w:szCs w:val="22"/>
                <w:lang w:eastAsia="vi-V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6B8C" w:rsidRPr="007A380F" w:rsidTr="006E365D">
        <w:tc>
          <w:tcPr>
            <w:tcW w:w="66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b/>
                <w:color w:val="000000"/>
                <w:sz w:val="22"/>
                <w:szCs w:val="22"/>
                <w:lang w:eastAsia="vi-VN"/>
              </w:rPr>
              <w:t>TỔNG ĐIỂM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476B8C" w:rsidRPr="007A380F" w:rsidRDefault="00476B8C" w:rsidP="006E365D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eastAsia="vi-VN"/>
              </w:rPr>
            </w:pPr>
            <w:r w:rsidRPr="007A380F">
              <w:rPr>
                <w:b/>
                <w:color w:val="000000"/>
                <w:sz w:val="22"/>
                <w:szCs w:val="22"/>
                <w:lang w:eastAsia="vi-V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6B8C" w:rsidRPr="007A380F" w:rsidRDefault="00476B8C" w:rsidP="006E365D">
            <w:pPr>
              <w:spacing w:before="12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476B8C" w:rsidRPr="007A380F" w:rsidRDefault="00476B8C" w:rsidP="006E365D">
            <w:pPr>
              <w:spacing w:before="120"/>
              <w:jc w:val="center"/>
              <w:rPr>
                <w:color w:val="000000"/>
                <w:sz w:val="22"/>
                <w:szCs w:val="22"/>
                <w:lang w:val="vi-VN" w:eastAsia="vi-VN"/>
              </w:rPr>
            </w:pPr>
          </w:p>
        </w:tc>
      </w:tr>
    </w:tbl>
    <w:p w:rsidR="00476B8C" w:rsidRDefault="00476B8C" w:rsidP="00476B8C">
      <w:pPr>
        <w:spacing w:line="360" w:lineRule="auto"/>
        <w:rPr>
          <w:b/>
          <w:bCs/>
          <w:iCs/>
          <w:color w:val="000000"/>
          <w:sz w:val="22"/>
          <w:lang w:eastAsia="vi-VN"/>
        </w:rPr>
      </w:pPr>
    </w:p>
    <w:p w:rsidR="00476B8C" w:rsidRPr="007A380F" w:rsidRDefault="00476B8C" w:rsidP="00476B8C">
      <w:pPr>
        <w:spacing w:line="360" w:lineRule="auto"/>
        <w:rPr>
          <w:bCs/>
          <w:i/>
          <w:iCs/>
          <w:color w:val="000000"/>
          <w:sz w:val="22"/>
          <w:lang w:eastAsia="vi-VN"/>
        </w:rPr>
      </w:pPr>
      <w:r w:rsidRPr="007A380F">
        <w:rPr>
          <w:b/>
          <w:bCs/>
          <w:iCs/>
          <w:color w:val="000000"/>
          <w:sz w:val="22"/>
          <w:lang w:eastAsia="vi-VN"/>
        </w:rPr>
        <w:t xml:space="preserve">- Tổng điểm ghi bằng </w:t>
      </w:r>
      <w:proofErr w:type="gramStart"/>
      <w:r w:rsidRPr="007A380F">
        <w:rPr>
          <w:b/>
          <w:bCs/>
          <w:iCs/>
          <w:color w:val="000000"/>
          <w:sz w:val="22"/>
          <w:lang w:eastAsia="vi-VN"/>
        </w:rPr>
        <w:t>chữ</w:t>
      </w:r>
      <w:r w:rsidRPr="007A380F">
        <w:rPr>
          <w:b/>
          <w:bCs/>
          <w:i/>
          <w:iCs/>
          <w:color w:val="000000"/>
          <w:sz w:val="22"/>
          <w:lang w:eastAsia="vi-VN"/>
        </w:rPr>
        <w:t>:</w:t>
      </w:r>
      <w:r w:rsidRPr="007A380F">
        <w:rPr>
          <w:bCs/>
          <w:i/>
          <w:iCs/>
          <w:color w:val="000000"/>
          <w:sz w:val="22"/>
          <w:lang w:eastAsia="vi-VN"/>
        </w:rPr>
        <w:t>.............................................................................................</w:t>
      </w:r>
      <w:r>
        <w:rPr>
          <w:bCs/>
          <w:i/>
          <w:iCs/>
          <w:color w:val="000000"/>
          <w:sz w:val="22"/>
          <w:lang w:eastAsia="vi-VN"/>
        </w:rPr>
        <w:t>.........................</w:t>
      </w:r>
      <w:proofErr w:type="gramEnd"/>
    </w:p>
    <w:p w:rsidR="00476B8C" w:rsidRPr="007A380F" w:rsidRDefault="00476B8C" w:rsidP="00476B8C">
      <w:pPr>
        <w:spacing w:line="360" w:lineRule="auto"/>
        <w:rPr>
          <w:b/>
          <w:bCs/>
          <w:i/>
          <w:iCs/>
          <w:color w:val="000000"/>
          <w:sz w:val="22"/>
          <w:lang w:eastAsia="vi-VN"/>
        </w:rPr>
      </w:pPr>
      <w:r w:rsidRPr="007A380F">
        <w:rPr>
          <w:b/>
          <w:bCs/>
          <w:iCs/>
          <w:color w:val="000000"/>
          <w:sz w:val="22"/>
          <w:lang w:eastAsia="vi-VN"/>
        </w:rPr>
        <w:t xml:space="preserve">- Kết quả bỏ phiếu bình xét KDC văn </w:t>
      </w:r>
      <w:proofErr w:type="gramStart"/>
      <w:r w:rsidRPr="007A380F">
        <w:rPr>
          <w:b/>
          <w:bCs/>
          <w:iCs/>
          <w:color w:val="000000"/>
          <w:sz w:val="22"/>
          <w:lang w:eastAsia="vi-VN"/>
        </w:rPr>
        <w:t>hóa:</w:t>
      </w:r>
      <w:r>
        <w:rPr>
          <w:bCs/>
          <w:iCs/>
          <w:color w:val="000000"/>
          <w:sz w:val="22"/>
          <w:lang w:eastAsia="vi-VN"/>
        </w:rPr>
        <w:t>Số</w:t>
      </w:r>
      <w:proofErr w:type="gramEnd"/>
      <w:r>
        <w:rPr>
          <w:bCs/>
          <w:iCs/>
          <w:color w:val="000000"/>
          <w:sz w:val="22"/>
          <w:lang w:eastAsia="vi-VN"/>
        </w:rPr>
        <w:t xml:space="preserve"> phiếu đồng ý:................/.....</w:t>
      </w:r>
      <w:r w:rsidRPr="007A380F">
        <w:rPr>
          <w:bCs/>
          <w:iCs/>
          <w:color w:val="000000"/>
          <w:sz w:val="22"/>
          <w:lang w:eastAsia="vi-VN"/>
        </w:rPr>
        <w:t>.............. =  .................%</w:t>
      </w:r>
    </w:p>
    <w:p w:rsidR="00476B8C" w:rsidRPr="007A380F" w:rsidRDefault="00476B8C" w:rsidP="00476B8C">
      <w:pPr>
        <w:rPr>
          <w:b/>
          <w:bCs/>
          <w:i/>
          <w:iCs/>
          <w:color w:val="000000"/>
          <w:sz w:val="22"/>
          <w:lang w:eastAsia="vi-VN"/>
        </w:rPr>
      </w:pPr>
      <w:r>
        <w:rPr>
          <w:b/>
          <w:bCs/>
          <w:iCs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D85B3" wp14:editId="5DFECE10">
                <wp:simplePos x="0" y="0"/>
                <wp:positionH relativeFrom="column">
                  <wp:posOffset>4761865</wp:posOffset>
                </wp:positionH>
                <wp:positionV relativeFrom="paragraph">
                  <wp:posOffset>14605</wp:posOffset>
                </wp:positionV>
                <wp:extent cx="225425" cy="142875"/>
                <wp:effectExtent l="0" t="0" r="22225" b="2857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A8727" id="Rectangle 42" o:spid="_x0000_s1026" style="position:absolute;margin-left:374.95pt;margin-top:1.15pt;width:17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"/>
            </w:pict>
          </mc:Fallback>
        </mc:AlternateContent>
      </w:r>
      <w:r>
        <w:rPr>
          <w:b/>
          <w:bCs/>
          <w:iCs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411D5" wp14:editId="4F9CDFEF">
                <wp:simplePos x="0" y="0"/>
                <wp:positionH relativeFrom="column">
                  <wp:posOffset>2967990</wp:posOffset>
                </wp:positionH>
                <wp:positionV relativeFrom="paragraph">
                  <wp:posOffset>15875</wp:posOffset>
                </wp:positionV>
                <wp:extent cx="225425" cy="142875"/>
                <wp:effectExtent l="0" t="0" r="22225" b="2857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A4CA" id="Rectangle 41" o:spid="_x0000_s1026" style="position:absolute;margin-left:233.7pt;margin-top:1.25pt;width:17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"/>
            </w:pict>
          </mc:Fallback>
        </mc:AlternateContent>
      </w:r>
      <w:r w:rsidRPr="007A380F">
        <w:rPr>
          <w:b/>
          <w:bCs/>
          <w:iCs/>
          <w:color w:val="000000"/>
          <w:sz w:val="22"/>
          <w:lang w:eastAsia="vi-VN"/>
        </w:rPr>
        <w:t>- Đủ điều kiện công nhận KDC văn hóa:</w:t>
      </w:r>
      <w:r w:rsidRPr="007A380F">
        <w:rPr>
          <w:bCs/>
          <w:color w:val="000000"/>
          <w:sz w:val="24"/>
          <w:szCs w:val="24"/>
        </w:rPr>
        <w:t xml:space="preserve">    - Có:                                 - Không:</w:t>
      </w:r>
    </w:p>
    <w:p w:rsidR="00476B8C" w:rsidRPr="007A380F" w:rsidRDefault="00476B8C" w:rsidP="00476B8C">
      <w:pPr>
        <w:jc w:val="both"/>
        <w:rPr>
          <w:b/>
          <w:bCs/>
          <w:i/>
          <w:iCs/>
          <w:color w:val="000000"/>
          <w:sz w:val="22"/>
          <w:lang w:eastAsia="vi-VN"/>
        </w:rPr>
      </w:pPr>
    </w:p>
    <w:p w:rsidR="00476B8C" w:rsidRPr="007A380F" w:rsidRDefault="00476B8C" w:rsidP="00476B8C">
      <w:pPr>
        <w:rPr>
          <w:color w:val="000000"/>
          <w:sz w:val="22"/>
          <w:lang w:eastAsia="vi-VN"/>
        </w:rPr>
      </w:pPr>
      <w:r w:rsidRPr="007A380F">
        <w:rPr>
          <w:b/>
          <w:bCs/>
          <w:i/>
          <w:iCs/>
          <w:color w:val="000000"/>
          <w:sz w:val="22"/>
          <w:lang w:eastAsia="vi-VN"/>
        </w:rPr>
        <w:t xml:space="preserve">* </w:t>
      </w:r>
      <w:r w:rsidRPr="007A380F">
        <w:rPr>
          <w:b/>
          <w:bCs/>
          <w:i/>
          <w:iCs/>
          <w:color w:val="000000"/>
          <w:sz w:val="22"/>
          <w:lang w:val="vi-VN" w:eastAsia="vi-VN"/>
        </w:rPr>
        <w:t>Ghi chú</w:t>
      </w:r>
      <w:r w:rsidRPr="007A380F">
        <w:rPr>
          <w:color w:val="000000"/>
          <w:sz w:val="22"/>
          <w:lang w:val="vi-VN" w:eastAsia="vi-VN"/>
        </w:rPr>
        <w:t xml:space="preserve">: </w:t>
      </w:r>
    </w:p>
    <w:p w:rsidR="00476B8C" w:rsidRPr="007A380F" w:rsidRDefault="00476B8C" w:rsidP="00476B8C">
      <w:pPr>
        <w:jc w:val="both"/>
        <w:rPr>
          <w:i/>
          <w:color w:val="000000"/>
          <w:sz w:val="22"/>
          <w:lang w:eastAsia="vi-VN"/>
        </w:rPr>
      </w:pPr>
      <w:r w:rsidRPr="007A380F">
        <w:rPr>
          <w:i/>
          <w:color w:val="000000"/>
          <w:sz w:val="22"/>
          <w:lang w:eastAsia="vi-VN"/>
        </w:rPr>
        <w:t xml:space="preserve">- Căn cứ ý kiến đánh giá thực hiện tiêu chí của KDC và quá trình theo dõi của BCĐ </w:t>
      </w:r>
      <w:r>
        <w:rPr>
          <w:i/>
          <w:color w:val="000000"/>
          <w:sz w:val="22"/>
          <w:lang w:eastAsia="vi-VN"/>
        </w:rPr>
        <w:t>phường, xã</w:t>
      </w:r>
      <w:r w:rsidRPr="007A380F">
        <w:rPr>
          <w:i/>
          <w:color w:val="000000"/>
          <w:sz w:val="22"/>
          <w:lang w:eastAsia="vi-VN"/>
        </w:rPr>
        <w:t xml:space="preserve">, </w:t>
      </w:r>
      <w:r>
        <w:rPr>
          <w:i/>
          <w:color w:val="000000"/>
          <w:sz w:val="22"/>
          <w:lang w:eastAsia="vi-VN"/>
        </w:rPr>
        <w:t>Khu dân cư; BCĐ</w:t>
      </w:r>
      <w:r w:rsidRPr="007A380F">
        <w:rPr>
          <w:i/>
          <w:color w:val="000000"/>
          <w:sz w:val="22"/>
          <w:lang w:eastAsia="vi-VN"/>
        </w:rPr>
        <w:t xml:space="preserve"> </w:t>
      </w:r>
      <w:r>
        <w:rPr>
          <w:i/>
          <w:color w:val="000000"/>
          <w:sz w:val="22"/>
          <w:lang w:eastAsia="vi-VN"/>
        </w:rPr>
        <w:t>phường, xã</w:t>
      </w:r>
      <w:r w:rsidRPr="007A380F">
        <w:rPr>
          <w:i/>
          <w:color w:val="000000"/>
          <w:sz w:val="22"/>
          <w:lang w:eastAsia="vi-VN"/>
        </w:rPr>
        <w:t xml:space="preserve"> chấm điểm vào ô tương ứng theo thang điểm quy định.  </w:t>
      </w:r>
    </w:p>
    <w:p w:rsidR="00476B8C" w:rsidRPr="007A380F" w:rsidRDefault="00476B8C" w:rsidP="00476B8C">
      <w:pPr>
        <w:jc w:val="both"/>
        <w:rPr>
          <w:color w:val="000000"/>
          <w:sz w:val="22"/>
          <w:lang w:eastAsia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5"/>
      </w:tblGrid>
      <w:tr w:rsidR="00476B8C" w:rsidRPr="007A380F" w:rsidTr="006E365D">
        <w:trPr>
          <w:trHeight w:val="42"/>
        </w:trPr>
        <w:tc>
          <w:tcPr>
            <w:tcW w:w="4752" w:type="dxa"/>
            <w:shd w:val="clear" w:color="auto" w:fill="auto"/>
          </w:tcPr>
          <w:p w:rsidR="00476B8C" w:rsidRPr="007A380F" w:rsidRDefault="00476B8C" w:rsidP="006E365D">
            <w:pPr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7A380F">
              <w:rPr>
                <w:rFonts w:eastAsia="Calibri"/>
                <w:b/>
                <w:color w:val="000000"/>
                <w:sz w:val="22"/>
              </w:rPr>
              <w:t>TM. KHU DÂN CƯ</w:t>
            </w:r>
          </w:p>
          <w:p w:rsidR="00476B8C" w:rsidRPr="00AE6282" w:rsidRDefault="00476B8C" w:rsidP="006E365D">
            <w:pPr>
              <w:jc w:val="center"/>
              <w:rPr>
                <w:rFonts w:eastAsia="Calibri"/>
                <w:i/>
                <w:color w:val="000000"/>
                <w:sz w:val="22"/>
              </w:rPr>
            </w:pPr>
            <w:r w:rsidRPr="007A380F">
              <w:rPr>
                <w:rFonts w:eastAsia="Calibri"/>
                <w:i/>
                <w:color w:val="000000"/>
                <w:sz w:val="22"/>
              </w:rPr>
              <w:t>(Ký, ghi rõ họ tên)</w:t>
            </w:r>
          </w:p>
        </w:tc>
        <w:tc>
          <w:tcPr>
            <w:tcW w:w="4753" w:type="dxa"/>
            <w:shd w:val="clear" w:color="auto" w:fill="auto"/>
          </w:tcPr>
          <w:p w:rsidR="00476B8C" w:rsidRPr="007A380F" w:rsidRDefault="00476B8C" w:rsidP="006E365D">
            <w:pPr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7A380F">
              <w:rPr>
                <w:rFonts w:eastAsia="Calibri"/>
                <w:b/>
                <w:color w:val="000000"/>
                <w:sz w:val="22"/>
              </w:rPr>
              <w:t xml:space="preserve">TM. UBND XÃ, </w:t>
            </w:r>
            <w:r>
              <w:rPr>
                <w:rFonts w:eastAsia="Calibri"/>
                <w:b/>
                <w:color w:val="000000"/>
                <w:sz w:val="22"/>
              </w:rPr>
              <w:t>PHƯỜNG</w:t>
            </w:r>
          </w:p>
          <w:p w:rsidR="00476B8C" w:rsidRPr="007A380F" w:rsidRDefault="00476B8C" w:rsidP="006E365D">
            <w:pPr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7A380F">
              <w:rPr>
                <w:rFonts w:eastAsia="Calibri"/>
                <w:i/>
                <w:color w:val="000000"/>
                <w:sz w:val="22"/>
              </w:rPr>
              <w:t>(Ký tên, đóngdấu)</w:t>
            </w:r>
          </w:p>
        </w:tc>
      </w:tr>
    </w:tbl>
    <w:p w:rsidR="00476B8C" w:rsidRDefault="00476B8C" w:rsidP="00476B8C">
      <w:pPr>
        <w:jc w:val="right"/>
        <w:rPr>
          <w:b/>
          <w:bCs/>
          <w:i/>
          <w:color w:val="000000"/>
          <w:sz w:val="24"/>
        </w:rPr>
      </w:pPr>
    </w:p>
    <w:p w:rsidR="00922251" w:rsidRDefault="00922251"/>
    <w:sectPr w:rsidR="00922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8C"/>
    <w:rsid w:val="00476B8C"/>
    <w:rsid w:val="0092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247BD-0E1F-4F55-8E90-3A9EF3E5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B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Tú Nguyễn Thanh</dc:creator>
  <cp:keywords/>
  <dc:description/>
  <cp:lastModifiedBy>Tú Nguyễn Thanh</cp:lastModifiedBy>
  <cp:revision>1</cp:revision>
  <dcterms:created xsi:type="dcterms:W3CDTF">2021-10-26T07:34:00Z</dcterms:created>
  <dcterms:modified xsi:type="dcterms:W3CDTF">2021-10-26T07:37:00Z</dcterms:modified>
</cp:coreProperties>
</file>